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07C3B4B6" wp14:editId="79F871F8">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rsidR="005F2FD6" w:rsidRPr="00C12B1E" w:rsidRDefault="00974912" w:rsidP="005F2FD6">
      <w:pPr>
        <w:pStyle w:val="Title"/>
        <w:rPr>
          <w:b/>
          <w:sz w:val="36"/>
          <w:szCs w:val="36"/>
        </w:rPr>
      </w:pPr>
      <w:r>
        <w:rPr>
          <w:b/>
          <w:sz w:val="36"/>
          <w:szCs w:val="36"/>
          <w:u w:val="single"/>
        </w:rPr>
        <w:t>GIFTED &amp; TALENTED</w:t>
      </w:r>
      <w:r w:rsidR="007E49E5" w:rsidRPr="00C12B1E">
        <w:rPr>
          <w:b/>
          <w:sz w:val="36"/>
          <w:szCs w:val="36"/>
        </w:rPr>
        <w:t xml:space="preserve"> Education</w:t>
      </w:r>
    </w:p>
    <w:p w:rsidR="00F7711F" w:rsidRDefault="00F7711F" w:rsidP="00C12B1E">
      <w:pPr>
        <w:pStyle w:val="Title"/>
        <w:jc w:val="left"/>
        <w:rPr>
          <w:rFonts w:ascii="Times New Roman" w:eastAsiaTheme="minorHAnsi" w:hAnsi="Times New Roman"/>
          <w:caps w:val="0"/>
          <w:color w:val="auto"/>
          <w:kern w:val="0"/>
          <w:sz w:val="24"/>
          <w:szCs w:val="24"/>
        </w:rPr>
      </w:pPr>
    </w:p>
    <w:p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rsidTr="00F7711F">
        <w:tc>
          <w:tcPr>
            <w:tcW w:w="9350" w:type="dxa"/>
            <w:shd w:val="clear" w:color="auto" w:fill="DEEAF6" w:themeFill="accent1" w:themeFillTint="33"/>
          </w:tcPr>
          <w:p w:rsidR="0039143C" w:rsidRDefault="0039143C" w:rsidP="00F7711F">
            <w:pPr>
              <w:jc w:val="center"/>
              <w:rPr>
                <w:rFonts w:ascii="Georgia" w:hAnsi="Georgia" w:cs="Times New Roman"/>
                <w:b/>
                <w:sz w:val="28"/>
                <w:szCs w:val="28"/>
              </w:rPr>
            </w:pPr>
          </w:p>
          <w:p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rsidR="004824C2" w:rsidRDefault="004824C2" w:rsidP="00C12B1E">
      <w:pPr>
        <w:pStyle w:val="NoSpacing"/>
        <w:rPr>
          <w:rFonts w:ascii="Times New Roman" w:hAnsi="Times New Roman" w:cs="Times New Roman"/>
          <w:b/>
          <w:sz w:val="24"/>
          <w:szCs w:val="24"/>
        </w:rPr>
      </w:pPr>
    </w:p>
    <w:p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rsidR="00C12B1E" w:rsidRPr="00166588" w:rsidRDefault="00C12B1E" w:rsidP="00C12B1E">
      <w:pPr>
        <w:pStyle w:val="NoSpacing"/>
        <w:rPr>
          <w:rFonts w:ascii="Georgia" w:hAnsi="Georgia" w:cs="Times New Roman"/>
        </w:rPr>
      </w:pPr>
    </w:p>
    <w:p w:rsidR="00C12B1E" w:rsidRDefault="00C12B1E" w:rsidP="00C12B1E">
      <w:pPr>
        <w:pStyle w:val="NoSpacing"/>
        <w:rPr>
          <w:rFonts w:ascii="Georgia" w:hAnsi="Georgia" w:cs="Times New Roman"/>
          <w:b/>
        </w:rPr>
      </w:pPr>
      <w:r w:rsidRPr="00166588">
        <w:rPr>
          <w:rFonts w:ascii="Georgia" w:hAnsi="Georgia" w:cs="Times New Roman"/>
          <w:b/>
        </w:rPr>
        <w:t>Recognition Decisions</w:t>
      </w:r>
    </w:p>
    <w:p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rsidR="00166588" w:rsidRPr="00166588" w:rsidRDefault="00166588" w:rsidP="00166588">
      <w:pPr>
        <w:pStyle w:val="NoSpacing"/>
        <w:ind w:left="720"/>
        <w:rPr>
          <w:rFonts w:ascii="Georgia" w:hAnsi="Georgia" w:cs="Times New Roman"/>
        </w:rPr>
      </w:pPr>
    </w:p>
    <w:p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rsidTr="00EC220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rsidR="00166588" w:rsidRPr="00166588" w:rsidRDefault="00166588" w:rsidP="00EC2200">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rsidR="00D30ADE" w:rsidRPr="00166588" w:rsidRDefault="00D30ADE" w:rsidP="00DA0BD4">
            <w:pPr>
              <w:rPr>
                <w:rFonts w:ascii="Georgia" w:hAnsi="Georgia"/>
                <w:b/>
              </w:rPr>
            </w:pPr>
          </w:p>
        </w:tc>
      </w:tr>
      <w:tr w:rsidR="00D30ADE" w:rsidRPr="00166588" w:rsidTr="008E30E0">
        <w:trPr>
          <w:trHeight w:val="720"/>
        </w:trPr>
        <w:tc>
          <w:tcPr>
            <w:tcW w:w="432"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rsidR="00166588" w:rsidRDefault="00166588" w:rsidP="00DA0BD4">
            <w:pPr>
              <w:rPr>
                <w:rFonts w:ascii="Georgia" w:hAnsi="Georgia"/>
                <w:b/>
              </w:rPr>
            </w:pPr>
          </w:p>
          <w:p w:rsidR="00D30ADE" w:rsidRPr="00166588" w:rsidRDefault="00D30ADE" w:rsidP="00DA0BD4">
            <w:pPr>
              <w:rPr>
                <w:rFonts w:ascii="Georgia" w:hAnsi="Georgia"/>
                <w:b/>
              </w:rPr>
            </w:pPr>
          </w:p>
        </w:tc>
      </w:tr>
    </w:tbl>
    <w:p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rsidR="00527621" w:rsidRPr="00166588" w:rsidRDefault="00974912"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rsidR="000441EE" w:rsidRPr="00166588" w:rsidRDefault="00974912"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rsidR="000441EE" w:rsidRPr="00166588" w:rsidRDefault="000441EE" w:rsidP="000A41DB">
      <w:pPr>
        <w:pStyle w:val="Checkbox"/>
        <w:tabs>
          <w:tab w:val="left" w:pos="3555"/>
        </w:tabs>
        <w:rPr>
          <w:rFonts w:ascii="Georgia" w:hAnsi="Georgia"/>
        </w:rPr>
      </w:pPr>
    </w:p>
    <w:p w:rsidR="007E49E5" w:rsidRPr="00166588" w:rsidRDefault="007E49E5" w:rsidP="000441EE">
      <w:pPr>
        <w:pStyle w:val="Title"/>
        <w:jc w:val="left"/>
        <w:rPr>
          <w:b/>
          <w:color w:val="auto"/>
          <w:sz w:val="24"/>
          <w:szCs w:val="24"/>
        </w:rPr>
      </w:pPr>
    </w:p>
    <w:p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rsidR="000441EE" w:rsidRPr="00166588" w:rsidRDefault="000441EE" w:rsidP="000441EE">
      <w:pPr>
        <w:pStyle w:val="Title"/>
        <w:jc w:val="left"/>
        <w:rPr>
          <w:b/>
          <w:color w:val="auto"/>
          <w:sz w:val="24"/>
          <w:szCs w:val="24"/>
        </w:rPr>
      </w:pPr>
    </w:p>
    <w:p w:rsidR="00D274BE" w:rsidRPr="00166588" w:rsidRDefault="00974912"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rsidR="00114DBD" w:rsidRPr="00114DBD" w:rsidRDefault="00312EC8" w:rsidP="00114DBD">
      <w:pPr>
        <w:pStyle w:val="Checkbox"/>
        <w:numPr>
          <w:ilvl w:val="0"/>
          <w:numId w:val="9"/>
        </w:numPr>
        <w:rPr>
          <w:rFonts w:ascii="Georgia" w:hAnsi="Georgia"/>
          <w:color w:val="auto"/>
        </w:rPr>
      </w:pPr>
      <w:r>
        <w:rPr>
          <w:rFonts w:ascii="Georgia" w:hAnsi="Georgia"/>
          <w:color w:val="auto"/>
        </w:rPr>
        <w:t>Documentation of PPAT implementation</w:t>
      </w:r>
    </w:p>
    <w:p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rsidR="00114DBD" w:rsidRDefault="00114DBD" w:rsidP="00AF705D">
      <w:pPr>
        <w:pStyle w:val="Heading1"/>
        <w:numPr>
          <w:ilvl w:val="0"/>
          <w:numId w:val="0"/>
        </w:numPr>
        <w:ind w:left="90"/>
        <w:rPr>
          <w:color w:val="000000" w:themeColor="text1"/>
          <w:sz w:val="24"/>
          <w:szCs w:val="24"/>
        </w:rPr>
      </w:pPr>
    </w:p>
    <w:p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rsidR="00F7711F" w:rsidRDefault="00F7711F" w:rsidP="00F7711F">
      <w:pPr>
        <w:pStyle w:val="Heading1"/>
        <w:numPr>
          <w:ilvl w:val="0"/>
          <w:numId w:val="0"/>
        </w:numPr>
        <w:ind w:left="1170"/>
        <w:rPr>
          <w:sz w:val="24"/>
          <w:szCs w:val="24"/>
        </w:rPr>
      </w:pPr>
    </w:p>
    <w:p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rsidTr="00974912">
        <w:trPr>
          <w:trHeight w:val="134"/>
          <w:tblHeader/>
        </w:trPr>
        <w:tc>
          <w:tcPr>
            <w:tcW w:w="1765" w:type="pct"/>
            <w:shd w:val="clear" w:color="auto" w:fill="DEEAF6" w:themeFill="accent1" w:themeFillTint="33"/>
          </w:tcPr>
          <w:p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974912" w:rsidRPr="001B5771" w:rsidTr="00974912">
        <w:trPr>
          <w:trHeight w:val="302"/>
        </w:trPr>
        <w:tc>
          <w:tcPr>
            <w:tcW w:w="5000" w:type="pct"/>
            <w:gridSpan w:val="3"/>
            <w:shd w:val="clear" w:color="auto" w:fill="BDD6EE" w:themeFill="accent1" w:themeFillTint="66"/>
          </w:tcPr>
          <w:p w:rsidR="00974912" w:rsidRPr="00974912" w:rsidRDefault="00974912" w:rsidP="00974912">
            <w:pPr>
              <w:pStyle w:val="NoSpacing"/>
              <w:rPr>
                <w:rFonts w:ascii="Georgia" w:hAnsi="Georgia"/>
                <w:b/>
                <w:i/>
              </w:rPr>
            </w:pPr>
            <w:r w:rsidRPr="00974912">
              <w:rPr>
                <w:rFonts w:ascii="Georgia" w:hAnsi="Georgia"/>
                <w:b/>
                <w:i/>
              </w:rPr>
              <w:t>Standard 1: Learner Development and Individual Learning Differences</w:t>
            </w:r>
          </w:p>
        </w:tc>
      </w:tr>
      <w:tr w:rsidR="00974912" w:rsidRPr="001B5771" w:rsidTr="00974912">
        <w:trPr>
          <w:trHeight w:val="800"/>
        </w:trPr>
        <w:tc>
          <w:tcPr>
            <w:tcW w:w="1765" w:type="pct"/>
            <w:tcBorders>
              <w:bottom w:val="single" w:sz="4" w:space="0" w:color="auto"/>
            </w:tcBorders>
          </w:tcPr>
          <w:p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understand the variations in learning and development in cognitive and affective areas between and among individuals with gifts and talents and apply this understanding to provide meaningful and challenging learning experiences for individuals with exceptionalities.</w:t>
            </w:r>
          </w:p>
        </w:tc>
        <w:tc>
          <w:tcPr>
            <w:tcW w:w="882" w:type="pct"/>
            <w:tcBorders>
              <w:bottom w:val="single" w:sz="4" w:space="0" w:color="auto"/>
            </w:tcBorders>
          </w:tcPr>
          <w:p w:rsidR="00974912" w:rsidRDefault="00974912" w:rsidP="00974912">
            <w:pPr>
              <w:jc w:val="both"/>
              <w:rPr>
                <w:rFonts w:ascii="Georgia" w:hAnsi="Georgia"/>
              </w:rPr>
            </w:pPr>
          </w:p>
        </w:tc>
        <w:tc>
          <w:tcPr>
            <w:tcW w:w="2353" w:type="pct"/>
            <w:tcBorders>
              <w:bottom w:val="single" w:sz="4" w:space="0" w:color="auto"/>
            </w:tcBorders>
          </w:tcPr>
          <w:p w:rsidR="00974912" w:rsidRDefault="00974912" w:rsidP="00974912">
            <w:pPr>
              <w:jc w:val="both"/>
              <w:rPr>
                <w:rFonts w:ascii="Georgia" w:hAnsi="Georgia"/>
              </w:rPr>
            </w:pPr>
            <w:bookmarkStart w:id="0" w:name="_GoBack"/>
            <w:bookmarkEnd w:id="0"/>
          </w:p>
        </w:tc>
      </w:tr>
      <w:tr w:rsidR="00974912" w:rsidRPr="001B5771" w:rsidTr="00974912">
        <w:trPr>
          <w:trHeight w:val="302"/>
        </w:trPr>
        <w:tc>
          <w:tcPr>
            <w:tcW w:w="5000" w:type="pct"/>
            <w:gridSpan w:val="3"/>
            <w:shd w:val="clear" w:color="auto" w:fill="BDD6EE" w:themeFill="accent1" w:themeFillTint="66"/>
          </w:tcPr>
          <w:p w:rsidR="00974912" w:rsidRPr="00E47A4A" w:rsidRDefault="00974912" w:rsidP="00974912">
            <w:pPr>
              <w:autoSpaceDE w:val="0"/>
              <w:autoSpaceDN w:val="0"/>
              <w:adjustRightInd w:val="0"/>
              <w:rPr>
                <w:rFonts w:ascii="Georgia" w:hAnsi="Georgia"/>
                <w:b/>
                <w:bCs/>
                <w:i/>
              </w:rPr>
            </w:pPr>
            <w:r w:rsidRPr="00E47A4A">
              <w:rPr>
                <w:rFonts w:ascii="Georgia" w:hAnsi="Georgia"/>
                <w:b/>
                <w:bCs/>
                <w:i/>
              </w:rPr>
              <w:t>Standard 2: Learning Environments</w:t>
            </w:r>
          </w:p>
        </w:tc>
      </w:tr>
      <w:tr w:rsidR="00974912" w:rsidRPr="001B5771" w:rsidTr="00974912">
        <w:trPr>
          <w:trHeight w:val="845"/>
        </w:trPr>
        <w:tc>
          <w:tcPr>
            <w:tcW w:w="1765" w:type="pct"/>
          </w:tcPr>
          <w:p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create safe, inclusive, and culturally responsive learning environments so that individuals with gifts and talents become effective learners and develop social and emotional well-being.</w:t>
            </w:r>
          </w:p>
        </w:tc>
        <w:tc>
          <w:tcPr>
            <w:tcW w:w="882" w:type="pct"/>
          </w:tcPr>
          <w:p w:rsidR="00974912" w:rsidRPr="00CB587C" w:rsidRDefault="00974912" w:rsidP="00974912">
            <w:pPr>
              <w:jc w:val="both"/>
              <w:rPr>
                <w:rFonts w:ascii="Georgia" w:hAnsi="Georgia"/>
              </w:rPr>
            </w:pPr>
          </w:p>
        </w:tc>
        <w:tc>
          <w:tcPr>
            <w:tcW w:w="2353" w:type="pct"/>
          </w:tcPr>
          <w:p w:rsidR="00974912" w:rsidRPr="00CB587C" w:rsidRDefault="00974912" w:rsidP="00974912">
            <w:pPr>
              <w:jc w:val="both"/>
              <w:rPr>
                <w:rFonts w:ascii="Georgia" w:hAnsi="Georgia"/>
              </w:rPr>
            </w:pPr>
          </w:p>
        </w:tc>
      </w:tr>
      <w:tr w:rsidR="00974912" w:rsidRPr="00A85C9E" w:rsidTr="00974912">
        <w:trPr>
          <w:trHeight w:val="302"/>
        </w:trPr>
        <w:tc>
          <w:tcPr>
            <w:tcW w:w="5000" w:type="pct"/>
            <w:gridSpan w:val="3"/>
            <w:shd w:val="clear" w:color="auto" w:fill="BDD6EE" w:themeFill="accent1" w:themeFillTint="66"/>
          </w:tcPr>
          <w:p w:rsidR="00974912" w:rsidRPr="00E47A4A" w:rsidRDefault="00974912" w:rsidP="00974912">
            <w:pPr>
              <w:autoSpaceDE w:val="0"/>
              <w:autoSpaceDN w:val="0"/>
              <w:adjustRightInd w:val="0"/>
              <w:rPr>
                <w:rFonts w:ascii="Georgia" w:hAnsi="Georgia"/>
                <w:b/>
                <w:bCs/>
                <w:i/>
              </w:rPr>
            </w:pPr>
            <w:r w:rsidRPr="00E47A4A">
              <w:rPr>
                <w:rFonts w:ascii="Georgia" w:hAnsi="Georgia"/>
                <w:b/>
                <w:bCs/>
                <w:i/>
              </w:rPr>
              <w:t>Standard 3: Curricular Content Knowledge</w:t>
            </w:r>
          </w:p>
        </w:tc>
      </w:tr>
      <w:tr w:rsidR="00974912" w:rsidRPr="001B5771" w:rsidTr="00974912">
        <w:trPr>
          <w:trHeight w:val="890"/>
        </w:trPr>
        <w:tc>
          <w:tcPr>
            <w:tcW w:w="1765" w:type="pct"/>
          </w:tcPr>
          <w:p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use knowledge of general and specialized curricula to advance learning for individuals with gifts and talents.</w:t>
            </w:r>
          </w:p>
        </w:tc>
        <w:tc>
          <w:tcPr>
            <w:tcW w:w="882" w:type="pct"/>
          </w:tcPr>
          <w:p w:rsidR="00974912" w:rsidRDefault="00974912" w:rsidP="00974912">
            <w:pPr>
              <w:jc w:val="both"/>
              <w:rPr>
                <w:rFonts w:ascii="Georgia" w:hAnsi="Georgia"/>
              </w:rPr>
            </w:pPr>
          </w:p>
        </w:tc>
        <w:tc>
          <w:tcPr>
            <w:tcW w:w="2353" w:type="pct"/>
          </w:tcPr>
          <w:p w:rsidR="00974912" w:rsidRDefault="00974912" w:rsidP="00974912">
            <w:pPr>
              <w:jc w:val="both"/>
              <w:rPr>
                <w:rFonts w:ascii="Georgia" w:hAnsi="Georgia"/>
              </w:rPr>
            </w:pPr>
          </w:p>
        </w:tc>
      </w:tr>
      <w:tr w:rsidR="00974912" w:rsidRPr="001B5771" w:rsidTr="00974912">
        <w:trPr>
          <w:trHeight w:val="305"/>
        </w:trPr>
        <w:tc>
          <w:tcPr>
            <w:tcW w:w="5000" w:type="pct"/>
            <w:gridSpan w:val="3"/>
            <w:tcBorders>
              <w:bottom w:val="single" w:sz="4" w:space="0" w:color="auto"/>
            </w:tcBorders>
            <w:shd w:val="clear" w:color="auto" w:fill="BDD6EE" w:themeFill="accent1" w:themeFillTint="66"/>
          </w:tcPr>
          <w:p w:rsidR="00974912" w:rsidRPr="00E47A4A" w:rsidRDefault="00974912" w:rsidP="00974912">
            <w:pPr>
              <w:autoSpaceDE w:val="0"/>
              <w:autoSpaceDN w:val="0"/>
              <w:adjustRightInd w:val="0"/>
              <w:rPr>
                <w:rFonts w:ascii="Georgia" w:hAnsi="Georgia"/>
                <w:b/>
                <w:bCs/>
                <w:i/>
              </w:rPr>
            </w:pPr>
            <w:r w:rsidRPr="00E47A4A">
              <w:rPr>
                <w:rFonts w:ascii="Georgia" w:hAnsi="Georgia"/>
                <w:b/>
                <w:bCs/>
                <w:i/>
              </w:rPr>
              <w:t>Standard 4: Assessment</w:t>
            </w:r>
          </w:p>
        </w:tc>
      </w:tr>
      <w:tr w:rsidR="00974912" w:rsidRPr="001B5771" w:rsidTr="00974912">
        <w:trPr>
          <w:trHeight w:val="593"/>
        </w:trPr>
        <w:tc>
          <w:tcPr>
            <w:tcW w:w="1765" w:type="pct"/>
            <w:tcBorders>
              <w:bottom w:val="single" w:sz="4" w:space="0" w:color="auto"/>
            </w:tcBorders>
          </w:tcPr>
          <w:p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use multiple methods of assessment and data sources in making educational decisions about identification of individuals with gifts and talents and student learning.</w:t>
            </w:r>
          </w:p>
        </w:tc>
        <w:tc>
          <w:tcPr>
            <w:tcW w:w="882" w:type="pct"/>
            <w:tcBorders>
              <w:bottom w:val="single" w:sz="4" w:space="0" w:color="auto"/>
            </w:tcBorders>
          </w:tcPr>
          <w:p w:rsidR="00974912" w:rsidRDefault="00974912" w:rsidP="00974912">
            <w:pPr>
              <w:rPr>
                <w:rFonts w:ascii="Georgia" w:hAnsi="Georgia"/>
              </w:rPr>
            </w:pPr>
          </w:p>
        </w:tc>
        <w:tc>
          <w:tcPr>
            <w:tcW w:w="2353" w:type="pct"/>
            <w:tcBorders>
              <w:bottom w:val="single" w:sz="4" w:space="0" w:color="auto"/>
            </w:tcBorders>
          </w:tcPr>
          <w:p w:rsidR="00974912" w:rsidRDefault="00974912" w:rsidP="00974912">
            <w:pPr>
              <w:rPr>
                <w:rFonts w:ascii="Georgia" w:hAnsi="Georgia"/>
              </w:rPr>
            </w:pPr>
          </w:p>
        </w:tc>
      </w:tr>
      <w:tr w:rsidR="00974912" w:rsidRPr="001B5771" w:rsidTr="00974912">
        <w:trPr>
          <w:trHeight w:val="302"/>
        </w:trPr>
        <w:tc>
          <w:tcPr>
            <w:tcW w:w="5000" w:type="pct"/>
            <w:gridSpan w:val="3"/>
            <w:shd w:val="clear" w:color="auto" w:fill="BDD6EE" w:themeFill="accent1" w:themeFillTint="66"/>
          </w:tcPr>
          <w:p w:rsidR="00974912" w:rsidRPr="00E47A4A" w:rsidRDefault="00974912" w:rsidP="00974912">
            <w:pPr>
              <w:autoSpaceDE w:val="0"/>
              <w:autoSpaceDN w:val="0"/>
              <w:adjustRightInd w:val="0"/>
              <w:rPr>
                <w:rFonts w:ascii="Georgia" w:hAnsi="Georgia"/>
                <w:b/>
                <w:bCs/>
                <w:i/>
              </w:rPr>
            </w:pPr>
            <w:r w:rsidRPr="00E47A4A">
              <w:rPr>
                <w:rFonts w:ascii="Georgia" w:hAnsi="Georgia"/>
                <w:b/>
                <w:bCs/>
                <w:i/>
              </w:rPr>
              <w:t>Standard 5: Instructional Planning and Strategies</w:t>
            </w:r>
          </w:p>
        </w:tc>
      </w:tr>
      <w:tr w:rsidR="00974912" w:rsidRPr="001B5771" w:rsidTr="00974912">
        <w:trPr>
          <w:trHeight w:val="863"/>
        </w:trPr>
        <w:tc>
          <w:tcPr>
            <w:tcW w:w="1765" w:type="pct"/>
          </w:tcPr>
          <w:p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select, adapt, and use a repertoire of evidence-based instructional strategies to advance the learning of individuals with gifts and talents.</w:t>
            </w:r>
          </w:p>
        </w:tc>
        <w:tc>
          <w:tcPr>
            <w:tcW w:w="882" w:type="pct"/>
          </w:tcPr>
          <w:p w:rsidR="00974912" w:rsidRDefault="00974912" w:rsidP="00974912">
            <w:pPr>
              <w:jc w:val="both"/>
              <w:rPr>
                <w:rFonts w:ascii="Georgia" w:hAnsi="Georgia"/>
              </w:rPr>
            </w:pPr>
          </w:p>
        </w:tc>
        <w:tc>
          <w:tcPr>
            <w:tcW w:w="2353" w:type="pct"/>
          </w:tcPr>
          <w:p w:rsidR="00974912" w:rsidRDefault="00974912" w:rsidP="00974912">
            <w:pPr>
              <w:jc w:val="both"/>
              <w:rPr>
                <w:rFonts w:ascii="Georgia" w:hAnsi="Georgia"/>
              </w:rPr>
            </w:pPr>
          </w:p>
        </w:tc>
      </w:tr>
      <w:tr w:rsidR="00974912" w:rsidRPr="001B5771" w:rsidTr="00974912">
        <w:trPr>
          <w:trHeight w:val="302"/>
        </w:trPr>
        <w:tc>
          <w:tcPr>
            <w:tcW w:w="5000" w:type="pct"/>
            <w:gridSpan w:val="3"/>
            <w:shd w:val="clear" w:color="auto" w:fill="BDD6EE" w:themeFill="accent1" w:themeFillTint="66"/>
          </w:tcPr>
          <w:p w:rsidR="00974912" w:rsidRPr="00E47A4A" w:rsidRDefault="00974912" w:rsidP="00974912">
            <w:pPr>
              <w:autoSpaceDE w:val="0"/>
              <w:autoSpaceDN w:val="0"/>
              <w:adjustRightInd w:val="0"/>
              <w:rPr>
                <w:rFonts w:ascii="Georgia" w:hAnsi="Georgia"/>
                <w:b/>
                <w:bCs/>
                <w:i/>
              </w:rPr>
            </w:pPr>
            <w:r w:rsidRPr="00E47A4A">
              <w:rPr>
                <w:rFonts w:ascii="Georgia" w:hAnsi="Georgia"/>
                <w:b/>
                <w:bCs/>
                <w:i/>
              </w:rPr>
              <w:t>Standard 6: Professional Learning and Ethical Practice.</w:t>
            </w:r>
          </w:p>
        </w:tc>
      </w:tr>
      <w:tr w:rsidR="00974912" w:rsidRPr="001B5771" w:rsidTr="00974912">
        <w:trPr>
          <w:trHeight w:val="863"/>
        </w:trPr>
        <w:tc>
          <w:tcPr>
            <w:tcW w:w="1765" w:type="pct"/>
          </w:tcPr>
          <w:p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use foundational knowledge of the field and professional ethical principles and programming standards to inform gifted education practice, to engage in lifelong learning, and to advance the profession.</w:t>
            </w:r>
          </w:p>
        </w:tc>
        <w:tc>
          <w:tcPr>
            <w:tcW w:w="882" w:type="pct"/>
          </w:tcPr>
          <w:p w:rsidR="00974912" w:rsidRDefault="00974912" w:rsidP="00974912">
            <w:pPr>
              <w:jc w:val="both"/>
              <w:rPr>
                <w:rFonts w:ascii="Georgia" w:hAnsi="Georgia"/>
              </w:rPr>
            </w:pPr>
          </w:p>
        </w:tc>
        <w:tc>
          <w:tcPr>
            <w:tcW w:w="2353" w:type="pct"/>
          </w:tcPr>
          <w:p w:rsidR="00974912" w:rsidRDefault="00974912" w:rsidP="00974912">
            <w:pPr>
              <w:jc w:val="both"/>
              <w:rPr>
                <w:rFonts w:ascii="Georgia" w:hAnsi="Georgia"/>
              </w:rPr>
            </w:pPr>
          </w:p>
        </w:tc>
      </w:tr>
      <w:tr w:rsidR="00974912" w:rsidRPr="001B5771" w:rsidTr="00974912">
        <w:trPr>
          <w:trHeight w:val="302"/>
        </w:trPr>
        <w:tc>
          <w:tcPr>
            <w:tcW w:w="5000" w:type="pct"/>
            <w:gridSpan w:val="3"/>
            <w:shd w:val="clear" w:color="auto" w:fill="BDD6EE" w:themeFill="accent1" w:themeFillTint="66"/>
          </w:tcPr>
          <w:p w:rsidR="00974912" w:rsidRPr="00E47A4A" w:rsidRDefault="00974912" w:rsidP="00974912">
            <w:pPr>
              <w:autoSpaceDE w:val="0"/>
              <w:autoSpaceDN w:val="0"/>
              <w:adjustRightInd w:val="0"/>
              <w:rPr>
                <w:rFonts w:ascii="Georgia" w:hAnsi="Georgia"/>
                <w:b/>
                <w:bCs/>
                <w:i/>
              </w:rPr>
            </w:pPr>
            <w:r w:rsidRPr="00E47A4A">
              <w:rPr>
                <w:rFonts w:ascii="Georgia" w:hAnsi="Georgia"/>
                <w:b/>
                <w:bCs/>
                <w:i/>
              </w:rPr>
              <w:t>Standard 7: Collaboration</w:t>
            </w:r>
          </w:p>
        </w:tc>
      </w:tr>
      <w:tr w:rsidR="00974912" w:rsidRPr="001B5771" w:rsidTr="00974912">
        <w:trPr>
          <w:trHeight w:val="863"/>
        </w:trPr>
        <w:tc>
          <w:tcPr>
            <w:tcW w:w="1765" w:type="pct"/>
          </w:tcPr>
          <w:p w:rsidR="00974912" w:rsidRPr="00E47A4A" w:rsidRDefault="00974912" w:rsidP="00974912">
            <w:pPr>
              <w:autoSpaceDE w:val="0"/>
              <w:autoSpaceDN w:val="0"/>
              <w:adjustRightInd w:val="0"/>
              <w:rPr>
                <w:rFonts w:ascii="Georgia" w:hAnsi="Georgia"/>
              </w:rPr>
            </w:pPr>
            <w:r w:rsidRPr="00E47A4A">
              <w:rPr>
                <w:rFonts w:ascii="Georgia" w:hAnsi="Georgia"/>
              </w:rPr>
              <w:t>Beginning gifted education professionals collaborate with families, other educators,</w:t>
            </w:r>
            <w:r>
              <w:rPr>
                <w:rFonts w:ascii="Georgia" w:hAnsi="Georgia"/>
              </w:rPr>
              <w:t xml:space="preserve"> </w:t>
            </w:r>
            <w:r w:rsidRPr="00E47A4A">
              <w:rPr>
                <w:rFonts w:ascii="Georgia" w:hAnsi="Georgia"/>
              </w:rPr>
              <w:t>related-service providers, individuals with gifts and talents, and personnel from community agencies in culturally</w:t>
            </w:r>
            <w:r>
              <w:rPr>
                <w:rFonts w:ascii="Georgia" w:hAnsi="Georgia"/>
              </w:rPr>
              <w:t xml:space="preserve"> </w:t>
            </w:r>
            <w:r w:rsidRPr="00E47A4A">
              <w:rPr>
                <w:rFonts w:ascii="Georgia" w:hAnsi="Georgia"/>
              </w:rPr>
              <w:t>responsive ways to address the needs of individuals with gifts and talents across a range of learning experiences.</w:t>
            </w:r>
          </w:p>
        </w:tc>
        <w:tc>
          <w:tcPr>
            <w:tcW w:w="882" w:type="pct"/>
          </w:tcPr>
          <w:p w:rsidR="00974912" w:rsidRDefault="00974912" w:rsidP="00974912">
            <w:pPr>
              <w:jc w:val="both"/>
              <w:rPr>
                <w:rFonts w:ascii="Georgia" w:hAnsi="Georgia"/>
              </w:rPr>
            </w:pPr>
          </w:p>
        </w:tc>
        <w:tc>
          <w:tcPr>
            <w:tcW w:w="2353" w:type="pct"/>
          </w:tcPr>
          <w:p w:rsidR="00974912" w:rsidRDefault="00974912" w:rsidP="00974912">
            <w:pPr>
              <w:jc w:val="both"/>
              <w:rPr>
                <w:rFonts w:ascii="Georgia" w:hAnsi="Georgia"/>
              </w:rPr>
            </w:pPr>
          </w:p>
        </w:tc>
      </w:tr>
    </w:tbl>
    <w:p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63E" w:rsidRDefault="00AC063E" w:rsidP="00B75847">
      <w:pPr>
        <w:spacing w:after="0" w:line="240" w:lineRule="auto"/>
      </w:pPr>
      <w:r>
        <w:separator/>
      </w:r>
    </w:p>
  </w:endnote>
  <w:endnote w:type="continuationSeparator" w:id="0">
    <w:p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24408"/>
      <w:docPartObj>
        <w:docPartGallery w:val="Page Numbers (Bottom of Page)"/>
        <w:docPartUnique/>
      </w:docPartObj>
    </w:sdtPr>
    <w:sdtEndPr>
      <w:rPr>
        <w:noProof/>
      </w:rPr>
    </w:sdtEndPr>
    <w:sdtContent>
      <w:p w:rsidR="00BF02F8" w:rsidRDefault="00BF02F8">
        <w:pPr>
          <w:pStyle w:val="Footer"/>
          <w:jc w:val="right"/>
        </w:pPr>
        <w:r>
          <w:fldChar w:fldCharType="begin"/>
        </w:r>
        <w:r>
          <w:instrText xml:space="preserve"> PAGE   \* MERGEFORMAT </w:instrText>
        </w:r>
        <w:r>
          <w:fldChar w:fldCharType="separate"/>
        </w:r>
        <w:r w:rsidR="00974912">
          <w:rPr>
            <w:noProof/>
          </w:rPr>
          <w:t>3</w:t>
        </w:r>
        <w:r>
          <w:rPr>
            <w:noProof/>
          </w:rPr>
          <w:fldChar w:fldCharType="end"/>
        </w:r>
      </w:p>
    </w:sdtContent>
  </w:sdt>
  <w:p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63E" w:rsidRDefault="00AC063E" w:rsidP="00B75847">
      <w:pPr>
        <w:spacing w:after="0" w:line="240" w:lineRule="auto"/>
      </w:pPr>
      <w:r>
        <w:separator/>
      </w:r>
    </w:p>
  </w:footnote>
  <w:footnote w:type="continuationSeparator" w:id="0">
    <w:p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55E" w:rsidRPr="0097555E" w:rsidRDefault="0097555E">
    <w:pPr>
      <w:pStyle w:val="Header"/>
      <w:jc w:val="center"/>
      <w:rPr>
        <w:sz w:val="40"/>
        <w:szCs w:val="40"/>
      </w:rPr>
    </w:pPr>
  </w:p>
  <w:p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4912"/>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B8B9"/>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37</cp:revision>
  <cp:lastPrinted>2018-11-26T19:58:00Z</cp:lastPrinted>
  <dcterms:created xsi:type="dcterms:W3CDTF">2019-05-23T18:41:00Z</dcterms:created>
  <dcterms:modified xsi:type="dcterms:W3CDTF">2020-07-09T13:15:00Z</dcterms:modified>
</cp:coreProperties>
</file>